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F3" w:rsidRDefault="007657F3">
      <w:pPr>
        <w:widowControl/>
        <w:wordWrap w:val="0"/>
        <w:spacing w:line="72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  <w:r>
        <w:rPr>
          <w:noProof/>
        </w:rPr>
        <w:pict>
          <v:rect id="_x0000_s1026" style="position:absolute;left:0;text-align:left;margin-left:435.75pt;margin-top:-72.45pt;width:42pt;height:348.65pt;z-index:251658240" stroked="f"/>
        </w:pict>
      </w:r>
    </w:p>
    <w:p w:rsidR="007657F3" w:rsidRDefault="007657F3" w:rsidP="00DC07ED">
      <w:pPr>
        <w:pStyle w:val="p0"/>
        <w:ind w:firstLineChars="850" w:firstLine="31680"/>
        <w:rPr>
          <w:rFonts w:ascii="仿宋_GB2312" w:eastAsia="仿宋_GB2312"/>
          <w:sz w:val="32"/>
          <w:szCs w:val="32"/>
        </w:rPr>
      </w:pPr>
    </w:p>
    <w:p w:rsidR="007657F3" w:rsidRDefault="007657F3" w:rsidP="00DC07ED">
      <w:pPr>
        <w:pStyle w:val="p0"/>
        <w:ind w:firstLineChars="850" w:firstLine="31680"/>
        <w:rPr>
          <w:rFonts w:ascii="仿宋_GB2312" w:eastAsia="仿宋_GB2312"/>
          <w:sz w:val="32"/>
          <w:szCs w:val="32"/>
        </w:rPr>
      </w:pPr>
    </w:p>
    <w:p w:rsidR="007657F3" w:rsidRDefault="007657F3" w:rsidP="00DC07ED">
      <w:pPr>
        <w:pStyle w:val="p0"/>
        <w:ind w:firstLineChars="850" w:firstLine="31680"/>
        <w:rPr>
          <w:rFonts w:ascii="仿宋_GB2312" w:eastAsia="仿宋_GB2312"/>
          <w:sz w:val="32"/>
          <w:szCs w:val="32"/>
        </w:rPr>
      </w:pPr>
    </w:p>
    <w:p w:rsidR="007657F3" w:rsidRDefault="007657F3" w:rsidP="00DC07ED">
      <w:pPr>
        <w:pStyle w:val="p0"/>
        <w:ind w:firstLineChars="850" w:firstLine="31680"/>
        <w:rPr>
          <w:rFonts w:ascii="仿宋_GB2312" w:eastAsia="仿宋_GB2312"/>
          <w:sz w:val="32"/>
          <w:szCs w:val="32"/>
        </w:rPr>
      </w:pPr>
    </w:p>
    <w:p w:rsidR="007657F3" w:rsidRDefault="007657F3" w:rsidP="00DC07ED">
      <w:pPr>
        <w:pStyle w:val="p0"/>
        <w:ind w:firstLineChars="850" w:firstLine="31680"/>
        <w:rPr>
          <w:rFonts w:ascii="仿宋_GB2312" w:eastAsia="仿宋_GB2312"/>
          <w:sz w:val="32"/>
          <w:szCs w:val="32"/>
        </w:rPr>
      </w:pPr>
    </w:p>
    <w:p w:rsidR="007657F3" w:rsidRDefault="007657F3" w:rsidP="00DC07ED">
      <w:pPr>
        <w:pStyle w:val="p0"/>
        <w:ind w:firstLineChars="850" w:firstLine="31680"/>
        <w:rPr>
          <w:rFonts w:ascii="仿宋_GB2312" w:eastAsia="仿宋_GB2312"/>
          <w:sz w:val="32"/>
          <w:szCs w:val="32"/>
        </w:rPr>
      </w:pPr>
    </w:p>
    <w:p w:rsidR="007657F3" w:rsidRDefault="007657F3">
      <w:pPr>
        <w:pStyle w:val="p0"/>
        <w:rPr>
          <w:rFonts w:ascii="方正小标宋_GBK" w:eastAsia="方正小标宋_GBK" w:hAnsi="仿宋" w:cs="仿宋"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信卫办〔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 xml:space="preserve">332 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657F3" w:rsidRDefault="007657F3">
      <w:pPr>
        <w:widowControl/>
        <w:wordWrap w:val="0"/>
        <w:spacing w:line="72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</w:p>
    <w:p w:rsidR="007657F3" w:rsidRDefault="007657F3">
      <w:pPr>
        <w:widowControl/>
        <w:wordWrap w:val="0"/>
        <w:spacing w:line="72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</w:p>
    <w:p w:rsidR="007657F3" w:rsidRDefault="007657F3" w:rsidP="00F03207">
      <w:pPr>
        <w:widowControl/>
        <w:wordWrap w:val="0"/>
        <w:snapToGrid w:val="0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信阳市卫生和计划生育委员会</w:t>
      </w:r>
    </w:p>
    <w:p w:rsidR="007657F3" w:rsidRDefault="007657F3" w:rsidP="00F03207">
      <w:pPr>
        <w:widowControl/>
        <w:wordWrap w:val="0"/>
        <w:snapToGrid w:val="0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关于印发《信阳市卫生计生委药政工作考核细则（试行）》的通知</w:t>
      </w:r>
    </w:p>
    <w:p w:rsidR="007657F3" w:rsidRDefault="007657F3">
      <w:pPr>
        <w:rPr>
          <w:sz w:val="32"/>
          <w:szCs w:val="32"/>
        </w:rPr>
      </w:pPr>
    </w:p>
    <w:p w:rsidR="007657F3" w:rsidRDefault="007657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各县区卫生计生委，管理区、开发区卫生计生办：</w:t>
      </w:r>
    </w:p>
    <w:p w:rsidR="007657F3" w:rsidRDefault="007657F3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为进一步巩固和完善国家基本药物制度，明确和细化药政工作内容和主要任务，更好的把握、评价和总结药政工作年度开展情况，发现工作中存在的问题，提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高我市药政工作水平，根据国家、省、市有关文件精神，结合我市实际，制订了《信阳市药政工作考核细则（试行）》，现印发给你们，请遵照执行。</w:t>
      </w:r>
    </w:p>
    <w:p w:rsidR="007657F3" w:rsidRDefault="007657F3" w:rsidP="00DC07ED">
      <w:pPr>
        <w:widowControl/>
        <w:wordWrap w:val="0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考核细则（试行）》细化、量化了评分方式，统一了评分尺度，可操作性强。市卫生计生委将根据《考核细则（试行）》采取定期与不定期相结合，现场随机抽查的办法，通过听汇报、查资料、看现场、访群众等方式，对各相关单位药政工作进行考核，对各项指标完成情况进行量化打分。</w:t>
      </w:r>
    </w:p>
    <w:p w:rsidR="007657F3" w:rsidRDefault="007657F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考核采取标准分（百分制）的考核办法，设优秀、良好、合格、不合格四个等次，得分</w:t>
      </w:r>
      <w:r>
        <w:rPr>
          <w:rFonts w:ascii="仿宋_GB2312" w:eastAsia="仿宋_GB2312" w:hAnsi="仿宋_GB2312" w:cs="仿宋_GB2312"/>
          <w:sz w:val="32"/>
          <w:szCs w:val="32"/>
        </w:rPr>
        <w:t>85</w:t>
      </w:r>
      <w:r>
        <w:rPr>
          <w:rFonts w:ascii="仿宋_GB2312" w:eastAsia="仿宋_GB2312" w:hAnsi="仿宋_GB2312" w:cs="仿宋_GB2312" w:hint="eastAsia"/>
          <w:sz w:val="32"/>
          <w:szCs w:val="32"/>
        </w:rPr>
        <w:t>分以上为优秀、</w:t>
      </w:r>
      <w:r>
        <w:rPr>
          <w:rFonts w:ascii="仿宋_GB2312" w:eastAsia="仿宋_GB2312" w:hAnsi="仿宋_GB2312" w:cs="仿宋_GB2312"/>
          <w:sz w:val="32"/>
          <w:szCs w:val="32"/>
        </w:rPr>
        <w:t>84-70</w:t>
      </w:r>
      <w:r>
        <w:rPr>
          <w:rFonts w:ascii="仿宋_GB2312" w:eastAsia="仿宋_GB2312" w:hAnsi="仿宋_GB2312" w:cs="仿宋_GB2312" w:hint="eastAsia"/>
          <w:sz w:val="32"/>
          <w:szCs w:val="32"/>
        </w:rPr>
        <w:t>分为良好、</w:t>
      </w:r>
      <w:r>
        <w:rPr>
          <w:rFonts w:ascii="仿宋_GB2312" w:eastAsia="仿宋_GB2312" w:hAnsi="仿宋_GB2312" w:cs="仿宋_GB2312"/>
          <w:sz w:val="32"/>
          <w:szCs w:val="32"/>
        </w:rPr>
        <w:t>69-60</w:t>
      </w:r>
      <w:r>
        <w:rPr>
          <w:rFonts w:ascii="仿宋_GB2312" w:eastAsia="仿宋_GB2312" w:hAnsi="仿宋_GB2312" w:cs="仿宋_GB2312" w:hint="eastAsia"/>
          <w:sz w:val="32"/>
          <w:szCs w:val="32"/>
        </w:rPr>
        <w:t>分为合格、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分以下为不合格。对考核结果为优秀的给予通报表扬，对考核结果不合格的通报批评，并限期整改。同时，考核结果将作为单位评价、评先重要指标。</w:t>
      </w:r>
    </w:p>
    <w:p w:rsidR="007657F3" w:rsidRDefault="007657F3">
      <w:pPr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7657F3" w:rsidRDefault="007657F3" w:rsidP="003A295F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</w:t>
      </w:r>
    </w:p>
    <w:p w:rsidR="007657F3" w:rsidRDefault="007657F3" w:rsidP="00DC07ED">
      <w:pPr>
        <w:widowControl/>
        <w:wordWrap w:val="0"/>
        <w:spacing w:line="480" w:lineRule="exact"/>
        <w:ind w:rightChars="755" w:right="31680" w:firstLineChars="200" w:firstLine="3168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6"/>
        </w:smartTagPr>
        <w:r>
          <w:rPr>
            <w:rFonts w:ascii="仿宋" w:eastAsia="仿宋" w:hAnsi="仿宋" w:cs="仿宋"/>
            <w:color w:val="000000"/>
            <w:kern w:val="0"/>
            <w:sz w:val="32"/>
            <w:szCs w:val="32"/>
          </w:rPr>
          <w:t>2016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" w:eastAsia="仿宋" w:hAnsi="仿宋" w:cs="仿宋"/>
            <w:color w:val="000000"/>
            <w:kern w:val="0"/>
            <w:sz w:val="32"/>
            <w:szCs w:val="32"/>
          </w:rPr>
          <w:t>9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" w:eastAsia="仿宋" w:hAnsi="仿宋" w:cs="仿宋"/>
            <w:color w:val="000000"/>
            <w:kern w:val="0"/>
            <w:sz w:val="32"/>
            <w:szCs w:val="32"/>
          </w:rPr>
          <w:t>5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</w:rPr>
          <w:t>日</w:t>
        </w:r>
      </w:smartTag>
    </w:p>
    <w:p w:rsidR="007657F3" w:rsidRDefault="007657F3">
      <w:pPr>
        <w:rPr>
          <w:rFonts w:ascii="仿宋" w:eastAsia="仿宋" w:hAnsi="仿宋"/>
          <w:sz w:val="32"/>
          <w:szCs w:val="32"/>
        </w:rPr>
        <w:sectPr w:rsidR="007657F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657F3" w:rsidRPr="00F03207" w:rsidRDefault="007657F3">
      <w:pPr>
        <w:snapToGrid w:val="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信阳市卫生计生委</w:t>
      </w:r>
      <w:r w:rsidRPr="00F03207">
        <w:rPr>
          <w:rFonts w:ascii="方正小标宋_GBK" w:eastAsia="方正小标宋_GBK" w:hAnsi="宋体" w:cs="宋体" w:hint="eastAsia"/>
          <w:kern w:val="0"/>
          <w:sz w:val="44"/>
          <w:szCs w:val="44"/>
        </w:rPr>
        <w:t>药政工作考核细则（试行）</w:t>
      </w:r>
    </w:p>
    <w:p w:rsidR="007657F3" w:rsidRPr="00F03207" w:rsidRDefault="007657F3">
      <w:pPr>
        <w:snapToGrid w:val="0"/>
        <w:jc w:val="center"/>
        <w:rPr>
          <w:rFonts w:ascii="仿宋_GB2312" w:eastAsia="仿宋_GB2312" w:hAnsi="仿宋"/>
          <w:sz w:val="28"/>
          <w:szCs w:val="28"/>
        </w:rPr>
      </w:pPr>
      <w:r w:rsidRPr="00F03207">
        <w:rPr>
          <w:rFonts w:ascii="仿宋_GB2312" w:eastAsia="仿宋_GB2312" w:hAnsi="宋体" w:cs="宋体" w:hint="eastAsia"/>
          <w:kern w:val="0"/>
          <w:sz w:val="28"/>
          <w:szCs w:val="28"/>
        </w:rPr>
        <w:t>被检单位：</w:t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 xml:space="preserve">                                        </w:t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ab/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ab/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ab/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ab/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ab/>
        <w:t xml:space="preserve">       </w:t>
      </w:r>
      <w:r w:rsidRPr="00F03207"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 xml:space="preserve">       </w:t>
      </w:r>
      <w:r w:rsidRPr="00F03207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 xml:space="preserve">   </w:t>
      </w:r>
      <w:r w:rsidRPr="00F03207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F03207">
        <w:rPr>
          <w:rFonts w:ascii="仿宋_GB2312" w:eastAsia="仿宋_GB2312" w:hAnsi="宋体" w:cs="宋体"/>
          <w:kern w:val="0"/>
          <w:sz w:val="28"/>
          <w:szCs w:val="28"/>
        </w:rPr>
        <w:t xml:space="preserve">   </w:t>
      </w:r>
      <w:r w:rsidRPr="00F03207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tbl>
      <w:tblPr>
        <w:tblW w:w="13965" w:type="dxa"/>
        <w:tblInd w:w="318" w:type="dxa"/>
        <w:tblLayout w:type="fixed"/>
        <w:tblLook w:val="00A0"/>
      </w:tblPr>
      <w:tblGrid>
        <w:gridCol w:w="1420"/>
        <w:gridCol w:w="3935"/>
        <w:gridCol w:w="3885"/>
        <w:gridCol w:w="2940"/>
        <w:gridCol w:w="735"/>
        <w:gridCol w:w="1050"/>
      </w:tblGrid>
      <w:tr w:rsidR="007657F3" w:rsidRPr="00B573A2" w:rsidTr="00B573A2">
        <w:trPr>
          <w:trHeight w:val="65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检查项目及分值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检查内容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检查办法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评分办法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扣分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7657F3" w:rsidRPr="00F03207" w:rsidTr="00B573A2">
        <w:trPr>
          <w:trHeight w:val="1698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机构设置、组织领导、工作规范情况（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重视药政工作，经常研究药政相关工作（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分）；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br/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机构健全，有独立的药政股室（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分）；</w:t>
            </w:r>
          </w:p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配备有药政专职人员（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分）；</w:t>
            </w:r>
          </w:p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有业务工作经费（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查卫计委相关文件、会议记录。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不重视药政工作扣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分；</w:t>
            </w:r>
          </w:p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无独立的药政股室扣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分；</w:t>
            </w:r>
          </w:p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无专职药政人员扣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分；</w:t>
            </w:r>
          </w:p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无业务工作经费扣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 xml:space="preserve">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92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工作有计划（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分）、有半年小结（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分）、年终总结（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分），并在规定时间准确上报（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查卫计委相关文件、记录。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每缺一项扣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1549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基药目录执行情况（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有无购进销售目录外药品（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抽查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家卫生院和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家村卫生室。药房实地查看、抽查一个月的进货发票，根据药品购用计划和实际购用药品发票，对照目录是否一致，不一致的查看是否有县区卫计委相关审批手续。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发现有一种目录外药品不得分。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62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查看增补药品销售管理情况（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查医疗机构使用增补药品销售金额是否超过当月销售的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15%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销售增补品规每超过一个百分点扣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616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重点监控药品管理执行情况（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查卫计委重点监控药品是否专项管理。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未进行专项管理不得分，记录不完善扣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9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中标价销售情况（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有无违价购销情况。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抽查医疗机构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张处方，根据进货发票（或底联）看有无违价购销情况。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发现一张违价处方不得分。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B573A2" w:rsidTr="00B573A2">
        <w:trPr>
          <w:trHeight w:val="60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b/>
                <w:sz w:val="24"/>
              </w:rPr>
              <w:br w:type="page"/>
            </w: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检查项目及分值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检查内容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检查办法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评分办法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kern w:val="0"/>
                <w:sz w:val="24"/>
              </w:rPr>
              <w:t>扣分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kern w:val="0"/>
                <w:sz w:val="24"/>
              </w:rPr>
              <w:t>得分</w:t>
            </w:r>
          </w:p>
        </w:tc>
      </w:tr>
      <w:tr w:rsidR="007657F3" w:rsidRPr="00F03207" w:rsidTr="00B573A2">
        <w:trPr>
          <w:trHeight w:val="78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网上采购情况（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药品采购的计划性，卫计委审核把关情况（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网上查看医疗机构是否每月提交县区卫计委审核购药计划，是否按统一规定的时间上报，县区卫计委是否按时审核。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未从网上提交采购计划或未审核不得分，上报、审核时间超过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24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小时，每次扣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27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657F3" w:rsidRPr="00F03207" w:rsidTr="00B573A2">
        <w:trPr>
          <w:trHeight w:val="93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网上查看确认入库情况（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查看医疗机构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个月入库发票总额和确认入库总额，网上入库率（配送率）是否达到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90%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以上。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按百分比扣分，每低一个百分点扣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分，扣完为止。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122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工作台账建立情况和对采购配送、入库等的管理情况（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查看卫计委有无工作台账：每月采购情况（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分）、支付药款情况（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分）、短缺药品供应情况（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分）、当月采购情况分析（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分），医疗单位建台账（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卫计委未建立工作台账不得分，台账不完善每项扣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分，医疗机构未建台账扣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7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5.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药款支付情况（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基本药物货款集中支付情况。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是否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日内回款（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每超出一个月扣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分，直到扣完。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771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、药物合理使用情况（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是否有领导小组，并组织开展相关工作（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查看卫计委红头文件，会议记录。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无红头文件或会议记录不得分。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70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是否成立药事管理与药物治疗学组织，并开展工作（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查看医疗机构文件，会议记录。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无红头文件或会议记录不得分。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14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药物合理使用管理情况（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查看卫计委和医疗机构有无相关制度文件（各占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分）、落实情况，有无异常用药预警制度及措施（各占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分），是否对不合理用药进行干预，查看记录（各占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没有制度文件扣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分，无预警制度及措施扣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分，没有干预记录扣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分。医疗机构扣分计入卫计委分值。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10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7.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处方点评工作情况（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组织机构及制度健设情况（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查看卫计委相关文件，组织是否健全、点评小组（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分），相关工作制度是否完善（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无领导组织、点评小组扣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分，相关工作制度不完善扣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:rsidR="007657F3" w:rsidRDefault="007657F3">
      <w:r>
        <w:br w:type="page"/>
      </w:r>
    </w:p>
    <w:tbl>
      <w:tblPr>
        <w:tblW w:w="13965" w:type="dxa"/>
        <w:tblInd w:w="318" w:type="dxa"/>
        <w:tblLayout w:type="fixed"/>
        <w:tblLook w:val="00A0"/>
      </w:tblPr>
      <w:tblGrid>
        <w:gridCol w:w="1420"/>
        <w:gridCol w:w="3935"/>
        <w:gridCol w:w="3885"/>
        <w:gridCol w:w="2940"/>
        <w:gridCol w:w="735"/>
        <w:gridCol w:w="1050"/>
      </w:tblGrid>
      <w:tr w:rsidR="007657F3" w:rsidRPr="00B573A2" w:rsidTr="00B573A2">
        <w:trPr>
          <w:trHeight w:val="76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cs="宋体" w:hint="eastAsia"/>
                <w:b/>
                <w:bCs/>
                <w:kern w:val="0"/>
                <w:sz w:val="24"/>
              </w:rPr>
              <w:t>检查项目及分值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cs="宋体" w:hint="eastAsia"/>
                <w:b/>
                <w:bCs/>
                <w:kern w:val="0"/>
                <w:sz w:val="24"/>
              </w:rPr>
              <w:t>检查内容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检查办法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评分办法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扣分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 w:rsidP="00B573A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573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7657F3" w:rsidRPr="00F03207" w:rsidTr="00B573A2">
        <w:trPr>
          <w:trHeight w:val="1002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查看医疗机构相关文件，组织是否健全、点评小组（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分），相关工作制度是否完善（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无领导组织、点评小组扣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分，相关工作制度不完善扣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133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组织实施情况（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查看卫计委是否有督导记录（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分）、是否有通报（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分）和点评记录（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分），是否组织培训，有无培训总结、记录（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每季度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分，无点评记录不得分。点评不规范扣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分，培训记录不完善扣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76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查看医疗机构开展工作情况，有无点评记录（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分），公示情况（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无点评记录扣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分，没有公示资料扣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66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结果应用情况（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查看卫计委干预措施（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分），干预记录（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无干预措施扣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分，无干预记录扣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86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查看医疗机构干预记录（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分），绩效考核挂钩情况（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无干预记录扣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分，没有纳入绩效考核，无记录扣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6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8.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药品（疫苗）电子监管系统使用情况（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电子监管系统建设覆盖情况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(2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)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查看使用覆盖率是否达到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100%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每低一个百分点扣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96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.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药品扫描入库情况（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分）。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随机抽取医疗机构购货发票，对照清单查看扫描入库品种、数量。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药品未扫描入库不得分；药品入库不全每个品规扣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0.5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657F3" w:rsidRPr="00F03207" w:rsidTr="00B573A2">
        <w:trPr>
          <w:trHeight w:val="9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cs="宋体"/>
                <w:bCs/>
                <w:kern w:val="0"/>
                <w:szCs w:val="21"/>
              </w:rPr>
              <w:t>9</w:t>
            </w:r>
            <w:r w:rsidRPr="00B573A2">
              <w:rPr>
                <w:rFonts w:ascii="宋体" w:cs="宋体" w:hint="eastAsia"/>
                <w:bCs/>
                <w:kern w:val="0"/>
                <w:szCs w:val="21"/>
              </w:rPr>
              <w:t>、基本药物制度监测评价情况（</w:t>
            </w:r>
            <w:r w:rsidRPr="00B573A2">
              <w:rPr>
                <w:rFonts w:ascii="宋体" w:cs="宋体"/>
                <w:bCs/>
                <w:kern w:val="0"/>
                <w:szCs w:val="21"/>
              </w:rPr>
              <w:t>10</w:t>
            </w:r>
            <w:r w:rsidRPr="00B573A2">
              <w:rPr>
                <w:rFonts w:asci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cs="宋体" w:hint="eastAsia"/>
                <w:bCs/>
                <w:kern w:val="0"/>
                <w:szCs w:val="21"/>
              </w:rPr>
              <w:t>开展基本药物制度监测评价情况。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查看相关信息、数据报送情况。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3" w:rsidRPr="00B573A2" w:rsidRDefault="007657F3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不按时上报监测表，每延迟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天扣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分；相关数据有误，每项扣</w:t>
            </w:r>
            <w:r w:rsidRPr="00B573A2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573A2">
              <w:rPr>
                <w:rFonts w:ascii="宋体" w:hAnsi="宋体" w:cs="宋体" w:hint="eastAsia"/>
                <w:bCs/>
                <w:kern w:val="0"/>
                <w:szCs w:val="21"/>
              </w:rPr>
              <w:t>分。扣完为止。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F3" w:rsidRPr="00B573A2" w:rsidRDefault="007657F3">
            <w:pPr>
              <w:widowControl/>
              <w:snapToGrid w:val="0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:rsidR="007657F3" w:rsidRDefault="007657F3">
      <w:pPr>
        <w:snapToGrid w:val="0"/>
        <w:rPr>
          <w:rFonts w:ascii="仿宋" w:eastAsia="仿宋" w:hAnsi="仿宋"/>
          <w:b/>
          <w:sz w:val="13"/>
          <w:szCs w:val="32"/>
        </w:rPr>
      </w:pPr>
    </w:p>
    <w:p w:rsidR="007657F3" w:rsidRDefault="007657F3" w:rsidP="00F03207">
      <w:pPr>
        <w:jc w:val="center"/>
        <w:rPr>
          <w:rFonts w:ascii="仿宋" w:eastAsia="仿宋" w:hAnsi="仿宋"/>
          <w:b/>
          <w:sz w:val="13"/>
          <w:szCs w:val="32"/>
        </w:rPr>
        <w:sectPr w:rsidR="007657F3" w:rsidSect="00E064FC">
          <w:pgSz w:w="16838" w:h="11906" w:orient="landscape"/>
          <w:pgMar w:top="1558" w:right="1440" w:bottom="1090" w:left="1440" w:header="851" w:footer="992" w:gutter="0"/>
          <w:cols w:space="720"/>
          <w:docGrid w:type="linesAndChars" w:linePitch="312"/>
        </w:sect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sz w:val="32"/>
          <w:szCs w:val="32"/>
        </w:rPr>
      </w:pPr>
    </w:p>
    <w:p w:rsidR="007657F3" w:rsidRDefault="007657F3" w:rsidP="00F03207">
      <w:pPr>
        <w:jc w:val="center"/>
        <w:rPr>
          <w:rFonts w:ascii="仿宋_GB2312" w:eastAsia="仿宋_GB2312"/>
          <w:w w:val="90"/>
          <w:sz w:val="28"/>
          <w:szCs w:val="28"/>
        </w:rPr>
      </w:pPr>
    </w:p>
    <w:p w:rsidR="007657F3" w:rsidRPr="00F03207" w:rsidRDefault="007657F3" w:rsidP="00F03207">
      <w:pPr>
        <w:jc w:val="center"/>
        <w:rPr>
          <w:rFonts w:ascii="仿宋" w:eastAsia="仿宋" w:hAnsi="仿宋"/>
          <w:b/>
          <w:sz w:val="13"/>
          <w:szCs w:val="32"/>
        </w:rPr>
      </w:pPr>
      <w:r>
        <w:rPr>
          <w:noProof/>
        </w:rPr>
        <w:pict>
          <v:group id="Group 9" o:spid="_x0000_s1027" alt="" style="position:absolute;left:0;text-align:left;margin-left:-15.75pt;margin-top:.9pt;width:450pt;height:31.2pt;z-index:251659264" coordsize="9000,624">
            <v:line id="Line 4" o:spid="_x0000_s1028" style="position:absolute" from="0,624" to="9000,624"/>
            <v:line id="Line 5" o:spid="_x0000_s1029" style="position:absolute" from="0,0" to="9000,0"/>
          </v:group>
        </w:pict>
      </w:r>
      <w:r>
        <w:rPr>
          <w:rFonts w:ascii="仿宋_GB2312" w:eastAsia="仿宋_GB2312" w:hint="eastAsia"/>
          <w:w w:val="90"/>
          <w:sz w:val="28"/>
          <w:szCs w:val="28"/>
        </w:rPr>
        <w:t>信阳市卫生和计划生育委员会办公室</w:t>
      </w:r>
      <w:r>
        <w:rPr>
          <w:rFonts w:ascii="仿宋_GB2312" w:eastAsia="仿宋_GB2312"/>
          <w:sz w:val="28"/>
          <w:szCs w:val="28"/>
        </w:rPr>
        <w:tab/>
        <w:t xml:space="preserve">      </w:t>
      </w:r>
      <w:r>
        <w:rPr>
          <w:rFonts w:ascii="仿宋_GB2312" w:eastAsia="仿宋_GB2312"/>
          <w:sz w:val="28"/>
          <w:szCs w:val="28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6"/>
        </w:smartTagPr>
        <w:r>
          <w:rPr>
            <w:rFonts w:ascii="仿宋_GB2312" w:eastAsia="仿宋_GB2312"/>
            <w:sz w:val="28"/>
            <w:szCs w:val="28"/>
          </w:rPr>
          <w:t>2016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9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5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int="eastAsia"/>
          <w:sz w:val="28"/>
          <w:szCs w:val="28"/>
        </w:rPr>
        <w:t>印发</w:t>
      </w:r>
    </w:p>
    <w:sectPr w:rsidR="007657F3" w:rsidRPr="00F03207" w:rsidSect="003A295F">
      <w:pgSz w:w="11906" w:h="16838"/>
      <w:pgMar w:top="1440" w:right="1701" w:bottom="1440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FC"/>
    <w:rsid w:val="00092290"/>
    <w:rsid w:val="00385AD2"/>
    <w:rsid w:val="003A295F"/>
    <w:rsid w:val="004770E3"/>
    <w:rsid w:val="00524AEF"/>
    <w:rsid w:val="007657F3"/>
    <w:rsid w:val="00846124"/>
    <w:rsid w:val="008D08B3"/>
    <w:rsid w:val="00B573A2"/>
    <w:rsid w:val="00B976AB"/>
    <w:rsid w:val="00C12D34"/>
    <w:rsid w:val="00D1544B"/>
    <w:rsid w:val="00DC07ED"/>
    <w:rsid w:val="00E064FC"/>
    <w:rsid w:val="00E602FC"/>
    <w:rsid w:val="00EA355B"/>
    <w:rsid w:val="00F0033E"/>
    <w:rsid w:val="00F03207"/>
    <w:rsid w:val="00F077F1"/>
    <w:rsid w:val="0E3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F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0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64F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0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4FC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E064F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438</Words>
  <Characters>2497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信阳市卫生和计划生育委员会</dc:title>
  <dc:subject/>
  <dc:creator>Microsoft</dc:creator>
  <cp:keywords/>
  <dc:description/>
  <cp:lastModifiedBy>ting</cp:lastModifiedBy>
  <cp:revision>8</cp:revision>
  <cp:lastPrinted>2016-08-10T00:50:00Z</cp:lastPrinted>
  <dcterms:created xsi:type="dcterms:W3CDTF">2016-01-08T08:24:00Z</dcterms:created>
  <dcterms:modified xsi:type="dcterms:W3CDTF">2016-09-05T05:11:00Z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